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before="0" w:beforeAutospacing="0" w:after="0" w:afterAutospacing="0" w:line="540" w:lineRule="exact"/>
        <w:rPr>
          <w:rFonts w:ascii="黑体" w:hAnsi="黑体" w:eastAsia="黑体" w:cs="黑体"/>
          <w:color w:val="000033"/>
          <w:sz w:val="32"/>
          <w:szCs w:val="32"/>
        </w:rPr>
      </w:pPr>
      <w:r>
        <w:rPr>
          <w:rFonts w:hint="eastAsia" w:ascii="黑体" w:hAnsi="黑体" w:eastAsia="黑体" w:cs="黑体"/>
          <w:color w:val="000033"/>
          <w:sz w:val="32"/>
          <w:szCs w:val="32"/>
        </w:rPr>
        <w:t>附件3：</w:t>
      </w:r>
    </w:p>
    <w:p>
      <w:pPr>
        <w:pStyle w:val="2"/>
        <w:adjustRightInd w:val="0"/>
        <w:spacing w:before="0" w:beforeAutospacing="0" w:after="0" w:afterAutospacing="0" w:line="520" w:lineRule="exact"/>
        <w:ind w:firstLine="616" w:firstLineChars="140"/>
        <w:jc w:val="center"/>
        <w:rPr>
          <w:rFonts w:hint="eastAsia" w:eastAsia="方正小标宋简体"/>
          <w:sz w:val="44"/>
          <w:szCs w:val="44"/>
        </w:rPr>
      </w:pPr>
      <w:r>
        <w:rPr>
          <w:rFonts w:hint="eastAsia" w:eastAsia="方正小标宋简体"/>
          <w:sz w:val="44"/>
          <w:szCs w:val="44"/>
        </w:rPr>
        <w:t>有关指标基准值说明及数据来源</w:t>
      </w:r>
    </w:p>
    <w:p>
      <w:pPr>
        <w:pStyle w:val="2"/>
        <w:adjustRightInd w:val="0"/>
        <w:spacing w:before="0" w:beforeAutospacing="0" w:after="0" w:afterAutospacing="0" w:line="520" w:lineRule="exact"/>
        <w:ind w:firstLine="616" w:firstLineChars="140"/>
        <w:jc w:val="center"/>
        <w:rPr>
          <w:rFonts w:ascii="Times New Roman" w:hAnsi="Times New Roman" w:eastAsia="方正小标宋简体" w:cs="Times New Roman"/>
          <w:sz w:val="44"/>
          <w:szCs w:val="44"/>
        </w:rPr>
      </w:pPr>
    </w:p>
    <w:p>
      <w:pPr>
        <w:pStyle w:val="2"/>
        <w:adjustRightInd w:val="0"/>
        <w:spacing w:before="0" w:beforeAutospacing="0" w:after="0" w:afterAutospacing="0" w:line="520" w:lineRule="exact"/>
        <w:ind w:firstLine="640" w:firstLineChars="200"/>
        <w:rPr>
          <w:rFonts w:ascii="仿宋_GB2312" w:hAnsi="仿宋_GB2312" w:eastAsia="黑体" w:cs="仿宋_GB2312"/>
          <w:sz w:val="32"/>
          <w:szCs w:val="32"/>
        </w:rPr>
      </w:pPr>
      <w:r>
        <w:rPr>
          <w:rFonts w:hint="eastAsia" w:ascii="黑体" w:hAnsi="黑体" w:eastAsia="黑体" w:cs="黑体"/>
          <w:sz w:val="32"/>
          <w:szCs w:val="32"/>
        </w:rPr>
        <w:t>一、指标基准值</w:t>
      </w:r>
    </w:p>
    <w:p>
      <w:pPr>
        <w:adjustRightIn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为充分体现优势企业与低效企业间的差距，有关评价指标的基准值按评价年度参评企业该项指标平均值的2倍设定；按某项评价指标的评价值除以该指标基准值再乘以该指标基准分确定。</w:t>
      </w:r>
      <w:bookmarkStart w:id="0" w:name="_GoBack"/>
      <w:bookmarkEnd w:id="0"/>
    </w:p>
    <w:p>
      <w:pPr>
        <w:pStyle w:val="2"/>
        <w:adjustRightInd w:val="0"/>
        <w:spacing w:before="0" w:beforeAutospacing="0" w:after="0" w:afterAutospacing="0" w:line="52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二、有关数据来源</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bidi="ar"/>
        </w:rPr>
        <w:t>规模以上工业企业名单、统一社会信用代码、统计用区划代码、所属行业分类代码（</w:t>
      </w:r>
      <w:r>
        <w:rPr>
          <w:rFonts w:hint="eastAsia" w:ascii="仿宋_GB2312" w:hAnsi="仿宋_GB2312" w:eastAsia="仿宋_GB2312" w:cs="仿宋_GB2312"/>
          <w:sz w:val="32"/>
          <w:szCs w:val="32"/>
        </w:rPr>
        <w:t>精确到中类）、工业总产值（现价）由</w:t>
      </w:r>
      <w:r>
        <w:rPr>
          <w:rFonts w:hint="eastAsia" w:ascii="仿宋_GB2312" w:hAnsi="仿宋_GB2312" w:eastAsia="仿宋_GB2312" w:cs="仿宋_GB2312"/>
          <w:b/>
          <w:bCs/>
          <w:sz w:val="32"/>
          <w:szCs w:val="32"/>
        </w:rPr>
        <w:t>市统计局</w:t>
      </w:r>
      <w:r>
        <w:rPr>
          <w:rFonts w:hint="eastAsia" w:ascii="仿宋_GB2312" w:hAnsi="仿宋_GB2312" w:eastAsia="仿宋_GB2312" w:cs="仿宋_GB2312"/>
          <w:sz w:val="32"/>
          <w:szCs w:val="32"/>
        </w:rPr>
        <w:t xml:space="preserve">提供； </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2.规模以下工业企业名单、统一社会信用代码、统计用区划代码、所属行业分类代码（精确到中类）由</w:t>
      </w:r>
      <w:r>
        <w:rPr>
          <w:rFonts w:hint="eastAsia" w:ascii="仿宋_GB2312" w:hAnsi="仿宋_GB2312" w:eastAsia="仿宋_GB2312" w:cs="仿宋_GB2312"/>
          <w:b/>
          <w:bCs/>
          <w:sz w:val="32"/>
          <w:szCs w:val="32"/>
          <w:lang w:bidi="ar"/>
        </w:rPr>
        <w:t>国家税务总局滕州市税务局、市市场监督管理局、市统计局</w:t>
      </w:r>
      <w:r>
        <w:rPr>
          <w:rFonts w:hint="eastAsia" w:ascii="仿宋_GB2312" w:hAnsi="仿宋_GB2312" w:eastAsia="仿宋_GB2312" w:cs="仿宋_GB2312"/>
          <w:sz w:val="32"/>
          <w:szCs w:val="32"/>
          <w:lang w:bidi="ar"/>
        </w:rPr>
        <w:t>等部门通过企业销售收入和纳税、市场主体登记、行业分类等有关信息筛选确定。</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3.企业评价年度税收实际贡献、销售收入、企业购买能源总量（用于测算企业总能耗）、研发经费支出、纳税信用评价名单、发生重大偷（漏）税行为的企业名单由</w:t>
      </w:r>
      <w:r>
        <w:rPr>
          <w:rFonts w:hint="eastAsia" w:ascii="仿宋_GB2312" w:hAnsi="仿宋_GB2312" w:eastAsia="仿宋_GB2312" w:cs="仿宋_GB2312"/>
          <w:b/>
          <w:bCs/>
          <w:sz w:val="32"/>
          <w:szCs w:val="32"/>
          <w:lang w:bidi="ar"/>
        </w:rPr>
        <w:t>国家税务总局滕州市税务局</w:t>
      </w:r>
      <w:r>
        <w:rPr>
          <w:rFonts w:hint="eastAsia" w:ascii="仿宋_GB2312" w:hAnsi="仿宋_GB2312" w:eastAsia="仿宋_GB2312" w:cs="仿宋_GB2312"/>
          <w:sz w:val="32"/>
          <w:szCs w:val="32"/>
          <w:lang w:bidi="ar"/>
        </w:rPr>
        <w:t>提供；</w:t>
      </w:r>
    </w:p>
    <w:p>
      <w:pPr>
        <w:spacing w:line="52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4.用地面积由</w:t>
      </w:r>
      <w:r>
        <w:rPr>
          <w:rFonts w:hint="eastAsia" w:ascii="仿宋_GB2312" w:hAnsi="仿宋_GB2312" w:eastAsia="仿宋_GB2312" w:cs="仿宋_GB2312"/>
          <w:b/>
          <w:bCs/>
          <w:kern w:val="0"/>
          <w:sz w:val="32"/>
          <w:szCs w:val="32"/>
          <w:lang w:bidi="ar"/>
        </w:rPr>
        <w:t>市自然资源局</w:t>
      </w:r>
      <w:r>
        <w:rPr>
          <w:rFonts w:hint="eastAsia" w:ascii="仿宋_GB2312" w:hAnsi="仿宋_GB2312" w:eastAsia="仿宋_GB2312" w:cs="仿宋_GB2312"/>
          <w:kern w:val="0"/>
          <w:sz w:val="32"/>
          <w:szCs w:val="32"/>
          <w:lang w:bidi="ar"/>
        </w:rPr>
        <w:t>提供，</w:t>
      </w:r>
      <w:r>
        <w:rPr>
          <w:rFonts w:hint="eastAsia" w:ascii="仿宋_GB2312" w:hAnsi="仿宋_GB2312" w:eastAsia="仿宋_GB2312" w:cs="仿宋_GB2312"/>
          <w:b/>
          <w:bCs/>
          <w:kern w:val="0"/>
          <w:sz w:val="32"/>
          <w:szCs w:val="32"/>
          <w:lang w:bidi="ar"/>
        </w:rPr>
        <w:t>市工业和信息化局</w:t>
      </w:r>
      <w:r>
        <w:rPr>
          <w:rFonts w:hint="eastAsia" w:ascii="仿宋_GB2312" w:hAnsi="仿宋_GB2312" w:eastAsia="仿宋_GB2312" w:cs="仿宋_GB2312"/>
          <w:kern w:val="0"/>
          <w:sz w:val="32"/>
          <w:szCs w:val="32"/>
          <w:lang w:bidi="ar"/>
        </w:rPr>
        <w:t>负责提供参评企业名称及所属镇街。</w:t>
      </w:r>
    </w:p>
    <w:p>
      <w:pPr>
        <w:spacing w:line="52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5.主要污染物排放量、</w:t>
      </w:r>
      <w:r>
        <w:rPr>
          <w:rFonts w:hint="eastAsia" w:ascii="仿宋_GB2312" w:hAnsi="仿宋_GB2312" w:eastAsia="仿宋_GB2312" w:cs="仿宋_GB2312"/>
          <w:sz w:val="32"/>
          <w:szCs w:val="32"/>
        </w:rPr>
        <w:t>环保信用评价名单、评价年度发生重大环境责任事故或较大环境责任事故名单</w:t>
      </w:r>
      <w:r>
        <w:rPr>
          <w:rFonts w:hint="eastAsia" w:ascii="仿宋_GB2312" w:hAnsi="仿宋_GB2312" w:eastAsia="仿宋_GB2312" w:cs="仿宋_GB2312"/>
          <w:kern w:val="0"/>
          <w:sz w:val="32"/>
          <w:szCs w:val="32"/>
          <w:lang w:bidi="ar"/>
        </w:rPr>
        <w:t>由</w:t>
      </w:r>
      <w:r>
        <w:rPr>
          <w:rFonts w:hint="eastAsia" w:ascii="仿宋_GB2312" w:hAnsi="仿宋_GB2312" w:eastAsia="仿宋_GB2312" w:cs="仿宋_GB2312"/>
          <w:b/>
          <w:bCs/>
          <w:kern w:val="0"/>
          <w:sz w:val="32"/>
          <w:szCs w:val="32"/>
          <w:lang w:bidi="ar"/>
        </w:rPr>
        <w:t>枣庄市生态环境局滕州分局</w:t>
      </w:r>
      <w:r>
        <w:rPr>
          <w:rFonts w:hint="eastAsia" w:ascii="仿宋_GB2312" w:hAnsi="仿宋_GB2312" w:eastAsia="仿宋_GB2312" w:cs="仿宋_GB2312"/>
          <w:kern w:val="0"/>
          <w:sz w:val="32"/>
          <w:szCs w:val="32"/>
          <w:lang w:bidi="ar"/>
        </w:rPr>
        <w:t>提供。</w:t>
      </w:r>
    </w:p>
    <w:p>
      <w:pPr>
        <w:spacing w:line="52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6.</w:t>
      </w:r>
      <w:r>
        <w:rPr>
          <w:rFonts w:hint="eastAsia" w:ascii="仿宋_GB2312" w:hAnsi="仿宋_GB2312" w:eastAsia="仿宋_GB2312" w:cs="仿宋_GB2312"/>
          <w:bCs/>
          <w:sz w:val="32"/>
          <w:szCs w:val="32"/>
        </w:rPr>
        <w:t>企业总能耗、列入政府淘汰计划企业名单、存在其他严重失信行为的企业名单</w:t>
      </w:r>
      <w:r>
        <w:rPr>
          <w:rFonts w:hint="eastAsia" w:ascii="仿宋_GB2312" w:hAnsi="仿宋_GB2312" w:eastAsia="仿宋_GB2312" w:cs="仿宋_GB2312"/>
          <w:kern w:val="0"/>
          <w:sz w:val="32"/>
          <w:szCs w:val="32"/>
          <w:lang w:bidi="ar"/>
        </w:rPr>
        <w:t>由</w:t>
      </w:r>
      <w:r>
        <w:rPr>
          <w:rFonts w:hint="eastAsia" w:ascii="仿宋_GB2312" w:hAnsi="仿宋_GB2312" w:eastAsia="仿宋_GB2312" w:cs="仿宋_GB2312"/>
          <w:b/>
          <w:bCs/>
          <w:kern w:val="0"/>
          <w:sz w:val="32"/>
          <w:szCs w:val="32"/>
          <w:lang w:bidi="ar"/>
        </w:rPr>
        <w:t>市发展和改革局</w:t>
      </w:r>
      <w:r>
        <w:rPr>
          <w:rFonts w:hint="eastAsia" w:ascii="仿宋_GB2312" w:hAnsi="仿宋_GB2312" w:eastAsia="仿宋_GB2312" w:cs="仿宋_GB2312"/>
          <w:kern w:val="0"/>
          <w:sz w:val="32"/>
          <w:szCs w:val="32"/>
          <w:lang w:bidi="ar"/>
        </w:rPr>
        <w:t>提供。总能耗测算所需的企业生产和非生产活动消耗的能源总量由</w:t>
      </w:r>
      <w:r>
        <w:rPr>
          <w:rFonts w:hint="eastAsia" w:ascii="仿宋_GB2312" w:hAnsi="仿宋_GB2312" w:eastAsia="仿宋_GB2312" w:cs="仿宋_GB2312"/>
          <w:b/>
          <w:bCs/>
          <w:kern w:val="0"/>
          <w:sz w:val="32"/>
          <w:szCs w:val="32"/>
          <w:lang w:bidi="ar"/>
        </w:rPr>
        <w:t>国家税务总局滕州市税务局</w:t>
      </w:r>
      <w:r>
        <w:rPr>
          <w:rFonts w:hint="eastAsia" w:ascii="仿宋_GB2312" w:hAnsi="仿宋_GB2312" w:eastAsia="仿宋_GB2312" w:cs="仿宋_GB2312"/>
          <w:sz w:val="32"/>
          <w:szCs w:val="32"/>
        </w:rPr>
        <w:t>根据企业用于增值税进项税额抵扣的专用发票注明的</w:t>
      </w:r>
      <w:r>
        <w:rPr>
          <w:rFonts w:hint="eastAsia" w:ascii="仿宋_GB2312" w:hAnsi="仿宋_GB2312" w:eastAsia="仿宋_GB2312" w:cs="仿宋_GB2312"/>
          <w:kern w:val="0"/>
          <w:sz w:val="32"/>
          <w:szCs w:val="32"/>
          <w:lang w:bidi="ar"/>
        </w:rPr>
        <w:t>煤、电、气等能源</w:t>
      </w:r>
      <w:r>
        <w:rPr>
          <w:rFonts w:hint="eastAsia" w:ascii="仿宋_GB2312" w:hAnsi="仿宋_GB2312" w:eastAsia="仿宋_GB2312" w:cs="仿宋_GB2312"/>
          <w:sz w:val="32"/>
          <w:szCs w:val="32"/>
        </w:rPr>
        <w:t>购买数量提供。</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7.年平均职工人数由</w:t>
      </w:r>
      <w:r>
        <w:rPr>
          <w:rFonts w:hint="eastAsia" w:ascii="仿宋_GB2312" w:hAnsi="仿宋_GB2312" w:eastAsia="仿宋_GB2312" w:cs="仿宋_GB2312"/>
          <w:b/>
          <w:bCs/>
          <w:sz w:val="32"/>
          <w:szCs w:val="32"/>
        </w:rPr>
        <w:t>各镇街</w:t>
      </w:r>
      <w:r>
        <w:rPr>
          <w:rFonts w:hint="eastAsia" w:ascii="仿宋_GB2312" w:hAnsi="仿宋_GB2312" w:eastAsia="仿宋_GB2312" w:cs="仿宋_GB2312"/>
          <w:sz w:val="32"/>
          <w:szCs w:val="32"/>
        </w:rPr>
        <w:t>组织企业填报，</w:t>
      </w:r>
      <w:r>
        <w:rPr>
          <w:rFonts w:hint="eastAsia" w:ascii="仿宋_GB2312" w:hAnsi="仿宋_GB2312" w:eastAsia="仿宋_GB2312" w:cs="仿宋_GB2312"/>
          <w:b/>
          <w:bCs/>
          <w:sz w:val="32"/>
          <w:szCs w:val="32"/>
        </w:rPr>
        <w:t>市人力资源和社会保障局</w:t>
      </w:r>
      <w:r>
        <w:rPr>
          <w:rFonts w:hint="eastAsia" w:ascii="仿宋_GB2312" w:hAnsi="仿宋_GB2312" w:eastAsia="仿宋_GB2312" w:cs="仿宋_GB2312"/>
          <w:sz w:val="32"/>
          <w:szCs w:val="32"/>
        </w:rPr>
        <w:t>核准提供。</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8.劳动关系和谐企业名单、评价年度发生重大劳动保障违法行为的企业名单由</w:t>
      </w:r>
      <w:r>
        <w:rPr>
          <w:rFonts w:hint="eastAsia" w:ascii="仿宋_GB2312" w:hAnsi="仿宋_GB2312" w:eastAsia="仿宋_GB2312" w:cs="仿宋_GB2312"/>
          <w:b/>
          <w:bCs/>
          <w:sz w:val="32"/>
          <w:szCs w:val="32"/>
        </w:rPr>
        <w:t>市人力资源和社会保障局</w:t>
      </w:r>
      <w:r>
        <w:rPr>
          <w:rFonts w:hint="eastAsia" w:ascii="仿宋_GB2312" w:hAnsi="仿宋_GB2312" w:eastAsia="仿宋_GB2312" w:cs="仿宋_GB2312"/>
          <w:sz w:val="32"/>
          <w:szCs w:val="32"/>
        </w:rPr>
        <w:t>提供。</w:t>
      </w:r>
    </w:p>
    <w:p>
      <w:pPr>
        <w:pStyle w:val="2"/>
        <w:adjustRightInd w:val="0"/>
        <w:spacing w:before="0" w:beforeAutospacing="0" w:after="0" w:afterAutospacing="0" w:line="520" w:lineRule="exact"/>
        <w:ind w:firstLine="707" w:firstLineChars="22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9.国家高新技术企业名单、获省级重大专项或国家重点以上专项的企业名单、研发机构名单由</w:t>
      </w:r>
      <w:r>
        <w:rPr>
          <w:rFonts w:hint="eastAsia" w:ascii="仿宋_GB2312" w:hAnsi="仿宋_GB2312" w:eastAsia="仿宋_GB2312" w:cs="仿宋_GB2312"/>
          <w:b/>
          <w:bCs/>
          <w:sz w:val="32"/>
          <w:szCs w:val="32"/>
        </w:rPr>
        <w:t>市科学技术局</w:t>
      </w:r>
      <w:r>
        <w:rPr>
          <w:rFonts w:hint="eastAsia" w:ascii="仿宋_GB2312" w:hAnsi="仿宋_GB2312" w:eastAsia="仿宋_GB2312" w:cs="仿宋_GB2312"/>
          <w:sz w:val="32"/>
          <w:szCs w:val="32"/>
        </w:rPr>
        <w:t xml:space="preserve">提供； </w:t>
      </w:r>
    </w:p>
    <w:p>
      <w:pPr>
        <w:pStyle w:val="2"/>
        <w:adjustRightInd w:val="0"/>
        <w:spacing w:before="0" w:beforeAutospacing="0" w:after="0" w:afterAutospacing="0" w:line="520" w:lineRule="exact"/>
        <w:ind w:firstLine="707" w:firstLineChars="22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10.引进高层次人才企业名单由</w:t>
      </w:r>
      <w:r>
        <w:rPr>
          <w:rFonts w:hint="eastAsia" w:ascii="仿宋_GB2312" w:hAnsi="仿宋_GB2312" w:eastAsia="仿宋_GB2312" w:cs="仿宋_GB2312"/>
          <w:b/>
          <w:bCs/>
          <w:sz w:val="32"/>
          <w:szCs w:val="32"/>
        </w:rPr>
        <w:t>市委组织部</w:t>
      </w:r>
      <w:r>
        <w:rPr>
          <w:rFonts w:hint="eastAsia" w:ascii="仿宋_GB2312" w:hAnsi="仿宋_GB2312" w:eastAsia="仿宋_GB2312" w:cs="仿宋_GB2312"/>
          <w:sz w:val="32"/>
          <w:szCs w:val="32"/>
        </w:rPr>
        <w:t>提供；</w:t>
      </w:r>
    </w:p>
    <w:p>
      <w:pPr>
        <w:pStyle w:val="2"/>
        <w:adjustRightInd w:val="0"/>
        <w:spacing w:before="0" w:beforeAutospacing="0" w:after="0" w:afterAutospacing="0" w:line="520" w:lineRule="exact"/>
        <w:ind w:firstLine="707" w:firstLineChars="22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11.发明专利名单、驰名商标等品牌企业名单、质量奖名单、参与制订国际（国内）标准认定名单由</w:t>
      </w:r>
      <w:r>
        <w:rPr>
          <w:rFonts w:hint="eastAsia" w:ascii="仿宋_GB2312" w:hAnsi="仿宋_GB2312" w:eastAsia="仿宋_GB2312" w:cs="仿宋_GB2312"/>
          <w:b/>
          <w:bCs/>
          <w:sz w:val="32"/>
          <w:szCs w:val="32"/>
        </w:rPr>
        <w:t>市市场监督管理局</w:t>
      </w:r>
      <w:r>
        <w:rPr>
          <w:rFonts w:hint="eastAsia" w:ascii="仿宋_GB2312" w:hAnsi="仿宋_GB2312" w:eastAsia="仿宋_GB2312" w:cs="仿宋_GB2312"/>
          <w:sz w:val="32"/>
          <w:szCs w:val="32"/>
        </w:rPr>
        <w:t>提供；</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12.企业安全生产等级评定数据、评价年度发生重大安全生产事故、较大安全生产事故企业名单、较大火灾企业名单由</w:t>
      </w:r>
      <w:r>
        <w:rPr>
          <w:rFonts w:hint="eastAsia" w:ascii="仿宋_GB2312" w:hAnsi="仿宋_GB2312" w:eastAsia="仿宋_GB2312" w:cs="仿宋_GB2312"/>
          <w:b/>
          <w:bCs/>
          <w:sz w:val="32"/>
          <w:szCs w:val="32"/>
        </w:rPr>
        <w:t>市应急管理局</w:t>
      </w:r>
      <w:r>
        <w:rPr>
          <w:rFonts w:hint="eastAsia" w:ascii="仿宋_GB2312" w:hAnsi="仿宋_GB2312" w:eastAsia="仿宋_GB2312" w:cs="仿宋_GB2312"/>
          <w:sz w:val="32"/>
          <w:szCs w:val="32"/>
        </w:rPr>
        <w:t>提供；</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13.各类企业认定由</w:t>
      </w:r>
      <w:r>
        <w:rPr>
          <w:rFonts w:hint="eastAsia" w:ascii="仿宋_GB2312" w:hAnsi="仿宋_GB2312" w:eastAsia="仿宋_GB2312" w:cs="仿宋_GB2312"/>
          <w:b/>
          <w:bCs/>
          <w:sz w:val="32"/>
          <w:szCs w:val="32"/>
        </w:rPr>
        <w:t>市工业和信息化局</w:t>
      </w:r>
      <w:r>
        <w:rPr>
          <w:rFonts w:hint="eastAsia" w:ascii="仿宋_GB2312" w:hAnsi="仿宋_GB2312" w:eastAsia="仿宋_GB2312" w:cs="仿宋_GB2312"/>
          <w:sz w:val="32"/>
          <w:szCs w:val="32"/>
        </w:rPr>
        <w:t>提供；</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rPr>
        <w:t>14.</w:t>
      </w:r>
      <w:r>
        <w:rPr>
          <w:rFonts w:hint="eastAsia" w:ascii="仿宋_GB2312" w:hAnsi="仿宋_GB2312" w:eastAsia="仿宋_GB2312" w:cs="仿宋_GB2312"/>
          <w:spacing w:val="-20"/>
          <w:sz w:val="32"/>
          <w:szCs w:val="32"/>
        </w:rPr>
        <w:t>评价年度工业企业进出口数据由</w:t>
      </w:r>
      <w:r>
        <w:rPr>
          <w:rFonts w:hint="eastAsia" w:ascii="仿宋_GB2312" w:hAnsi="仿宋_GB2312" w:eastAsia="仿宋_GB2312" w:cs="仿宋_GB2312"/>
          <w:b/>
          <w:bCs/>
          <w:spacing w:val="-20"/>
          <w:sz w:val="32"/>
          <w:szCs w:val="32"/>
        </w:rPr>
        <w:t>市商务和投资促进局</w:t>
      </w:r>
      <w:r>
        <w:rPr>
          <w:rFonts w:hint="eastAsia" w:ascii="仿宋_GB2312" w:hAnsi="仿宋_GB2312" w:eastAsia="仿宋_GB2312" w:cs="仿宋_GB2312"/>
          <w:spacing w:val="-20"/>
          <w:sz w:val="32"/>
          <w:szCs w:val="32"/>
        </w:rPr>
        <w:t>提供；</w:t>
      </w:r>
    </w:p>
    <w:p>
      <w:pPr>
        <w:pStyle w:val="2"/>
        <w:adjustRightInd w:val="0"/>
        <w:spacing w:before="0" w:beforeAutospacing="0" w:after="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15.各镇街配合各有关部门做好工业企业各项数据收集工作，组织辖区内参评企业做好数据确认工作。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方正舒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822A7"/>
    <w:rsid w:val="3AB82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2021-11-25T07:18:00Z</dcterms:created>
  <dc:creator>yh</dc:creator>
  <cp:lastModifiedBy>yh</cp:lastModifiedBy>
  <dcterms:modified xsi:type="dcterms:W3CDTF">2021-11-25T07:18:52Z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B7E640C5C2754140AF3D090C2615FCD7</vt:lpwstr>
  </property>
</Properties>
</file>